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E" w:rsidRPr="00491C3E" w:rsidRDefault="00491C3E" w:rsidP="00491C3E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919F"/>
          <w:kern w:val="36"/>
          <w:sz w:val="26"/>
          <w:szCs w:val="26"/>
          <w:lang w:eastAsia="ru-RU"/>
        </w:rPr>
      </w:pPr>
      <w:r w:rsidRPr="00491C3E">
        <w:rPr>
          <w:rFonts w:ascii="Arial Narrow" w:eastAsia="Times New Roman" w:hAnsi="Arial Narrow" w:cs="Times New Roman"/>
          <w:b/>
          <w:bCs/>
          <w:color w:val="00919F"/>
          <w:kern w:val="36"/>
          <w:sz w:val="26"/>
          <w:szCs w:val="26"/>
          <w:lang w:eastAsia="ru-RU"/>
        </w:rPr>
        <w:t>Порядок осуществления государственного строительного надзора</w:t>
      </w:r>
    </w:p>
    <w:p w:rsidR="00491C3E" w:rsidRPr="00491C3E" w:rsidRDefault="00491C3E" w:rsidP="0049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Государственный строительный надзор (</w:t>
      </w:r>
      <w:hyperlink r:id="rId4" w:history="1">
        <w:r w:rsidRPr="00491C3E">
          <w:rPr>
            <w:rFonts w:ascii="Arial Narrow" w:eastAsia="Times New Roman" w:hAnsi="Arial Narrow" w:cs="Times New Roman"/>
            <w:b/>
            <w:bCs/>
            <w:color w:val="00919F"/>
            <w:sz w:val="24"/>
            <w:szCs w:val="24"/>
            <w:u w:val="single"/>
            <w:lang w:eastAsia="ru-RU"/>
          </w:rPr>
          <w:t>ПОСТАНОВЛЕНИЕ ПРАВИТЕЛЬСТВА РФ от 1 февраля 2006 г. N 54</w:t>
        </w:r>
        <w:proofErr w:type="gramStart"/>
        <w:r w:rsidRPr="00491C3E">
          <w:rPr>
            <w:rFonts w:ascii="Arial Narrow" w:eastAsia="Times New Roman" w:hAnsi="Arial Narrow" w:cs="Times New Roman"/>
            <w:b/>
            <w:bCs/>
            <w:color w:val="00919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91C3E">
          <w:rPr>
            <w:rFonts w:ascii="Arial Narrow" w:eastAsia="Times New Roman" w:hAnsi="Arial Narrow" w:cs="Times New Roman"/>
            <w:b/>
            <w:bCs/>
            <w:color w:val="00919F"/>
            <w:sz w:val="24"/>
            <w:szCs w:val="24"/>
            <w:u w:val="single"/>
            <w:lang w:eastAsia="ru-RU"/>
          </w:rPr>
          <w:t xml:space="preserve"> ГОСУДАРСТВЕННОМ СТРОИТЕЛЬНОМ НАДЗОРЕ В РОССИЙСКОЙ ФЕДЕРАЦИИ</w:t>
        </w:r>
      </w:hyperlink>
      <w:r w:rsidRPr="00491C3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; </w:t>
      </w:r>
      <w:hyperlink r:id="rId5" w:history="1">
        <w:r w:rsidRPr="00491C3E">
          <w:rPr>
            <w:rFonts w:ascii="Arial Narrow" w:eastAsia="Times New Roman" w:hAnsi="Arial Narrow" w:cs="Times New Roman"/>
            <w:b/>
            <w:bCs/>
            <w:color w:val="00919F"/>
            <w:u w:val="single"/>
            <w:lang w:eastAsia="ru-RU"/>
          </w:rPr>
          <w:t>РД-11-04-2006</w:t>
        </w:r>
      </w:hyperlink>
      <w:r w:rsidRPr="00491C3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 </w:t>
      </w:r>
      <w:hyperlink r:id="rId6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закона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 </w:t>
      </w:r>
      <w:hyperlink r:id="rId7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частью 5 статьи 54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Государственный строительный надзор осуществляется: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 </w:t>
      </w:r>
      <w:hyperlink r:id="rId8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статьей 49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б)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 </w:t>
      </w:r>
      <w:hyperlink r:id="rId9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статьей 49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Предметом государственного строительного надзора является проверка: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б) наличия разрешения на строительство;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в) выполнения требований </w:t>
      </w:r>
      <w:hyperlink r:id="rId10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частей 2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и </w:t>
      </w:r>
      <w:hyperlink r:id="rId11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3 статьи 52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Государственный строительный надзор </w:t>
      </w:r>
      <w:hyperlink r:id="rId12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осуществляется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</w:t>
      </w:r>
      <w:proofErr w:type="spell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Государственный строительный надзор осуществляется органом государственного строительного надзора с даты получения им в соответствии с частью 5 </w:t>
      </w:r>
      <w:hyperlink r:id="rId13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статьи 52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а) беспрепятственно посещают объекты капитального строительства во время исполнения служебных обязанностей;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spell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</w:t>
      </w:r>
      <w:proofErr w:type="spell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 вносят записи о результатах проведенных проверок в общий и (или) специальный журналы;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ж) осуществляют иные полномочия, предусмотренные законодательством Российской Федерации.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Государственный строительный надзор осуществляется в форме проверок.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элементов), а также требований к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требуется изменение границ полос отвода и (или) охранных зон таких объектов;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 </w:t>
      </w:r>
      <w:hyperlink r:id="rId14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статьи 52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и части 3 </w:t>
      </w:r>
      <w:hyperlink r:id="rId15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статьи 53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обращений физических и юридических лиц, органов государственной власти и органов местного самоуправления.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 </w:t>
      </w:r>
      <w:hyperlink r:id="rId16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статьи 52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и части 3 </w:t>
      </w:r>
      <w:hyperlink r:id="rId17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статьи 53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обращений физических и юридических лиц, органов государственной власти и органов местного самоуправления.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Проверки проводятся должностным лицом органа государственного строительного надзора в следующих случаях: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а) наступления сроков завершения работ, которые подлежат проверке в соответствии с программой проведения проверок;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б) получения извещения от лица, осуществляющего строительство, о завершении работ, которые подлежат проверке, если срок окончания таких работ не совпадает со сроками, указанными в программе проведения проверок;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в) получения извещения от лица, осуществляющего строительство, о случаях возникновения аварийных ситуаций на объекте капитального строительства;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г) получения обращений физических и юридических лиц, органов государственной власти и органов местного самоуправления по вопросам, относящимся к осуществлению государственного строительного надзора;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spell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</w:t>
      </w:r>
      <w:proofErr w:type="spell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 получения сведений о выполнении работ по строительству, реконструкции, капитальному ремонту объекта капитального строительства, подлежащих проверке, из иных источников.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 выявлении в результате проведенной проверки нарушений должностным лицом органа государственного строительного надзора составляется </w:t>
      </w:r>
      <w:hyperlink r:id="rId18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акт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 </w:t>
      </w:r>
      <w:hyperlink r:id="rId19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предписания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</w:t>
      </w: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</w:t>
      </w: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оцениваются выполненные работы и принимается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решение о выдаче заключения о соответствии или об отказе в выдаче такого заключения.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устранены до даты выдачи заключения о соответствии.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целях получения заключения о соответствии в отношении объектов капитального строительства, строительство, реконструкция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</w:t>
      </w: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не были устранены до даты выдачи заключения о соответствии.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Заключение о соответствии или </w:t>
      </w: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hyperlink r:id="rId20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Заключение о соответствии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или </w:t>
      </w:r>
      <w:hyperlink r:id="rId21" w:history="1">
        <w:proofErr w:type="gramStart"/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решение</w:t>
        </w:r>
        <w:proofErr w:type="gramEnd"/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Решение об отказе в выдаче заключения о соответствии может быть оспорено застройщиком или заказчиком в судебном порядке.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После устранения выявленных государственным строительным надзором нарушений лицо, осуществляющее строительство, направляет в орган государственного строительного надзора извещение об устранении выявленных нарушений, составляемое по образцу, предусмотренному в </w:t>
      </w:r>
      <w:hyperlink r:id="rId22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Приложении N 9 к РД-11-04-2006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 выявлении в ходе проведения проверки действий (бездействия), за совершение которых Кодексом Российской Федерации об административных правонарушениях предусмотрена административная ответственность, должностное лицо органа государственного строительного надзора осуществляет полномочия в соответствии и в порядке, предусмотренном указанным Кодексом.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proofErr w:type="gramStart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После фактического окончания строительства, реконструкции, капитального ремонта объекта капитального строительства, устранения всех нарушений, допущенных при строительстве, реконструкции, капитальном ремонте объекта капитального строительства, оформления исполнительной документации, связанной с выполнением всех работ по строительству, реконструкции, капитальному ремонту объекта капитального строительства, а также применением строительных материалов (изделий) застройщик или заказчик направляет в орган государственного строительного надзора извещение об окончании строительства, реконструкции, капитального ремонта</w:t>
      </w:r>
      <w:proofErr w:type="gramEnd"/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объекта капитального строительства (составляемого по образцу, приведенному в </w:t>
      </w:r>
      <w:hyperlink r:id="rId23" w:history="1">
        <w:r w:rsidRPr="00491C3E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Приложении N 10 к РД-11-04-2006</w:t>
        </w:r>
      </w:hyperlink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</w:t>
      </w:r>
    </w:p>
    <w:p w:rsidR="00491C3E" w:rsidRPr="00491C3E" w:rsidRDefault="00491C3E" w:rsidP="00491C3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491C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Решение об отказе в выдаче заключения о соответствии может быть оспорено застройщиком или заказчиком в судебном порядке.</w:t>
      </w:r>
    </w:p>
    <w:p w:rsidR="004C1CD8" w:rsidRDefault="004C1CD8"/>
    <w:sectPr w:rsidR="004C1CD8" w:rsidSect="004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3E"/>
    <w:rsid w:val="00491C3E"/>
    <w:rsid w:val="004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8"/>
  </w:style>
  <w:style w:type="paragraph" w:styleId="1">
    <w:name w:val="heading 1"/>
    <w:basedOn w:val="a"/>
    <w:link w:val="10"/>
    <w:uiPriority w:val="9"/>
    <w:qFormat/>
    <w:rsid w:val="0049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A8337EEF92CD6973639E8F5DE4B4B3E295AA8F48E24C1407729662B2A4A78F659069D265EC0E7CEDO" TargetMode="External"/><Relationship Id="rId13" Type="http://schemas.openxmlformats.org/officeDocument/2006/relationships/hyperlink" Target="consultantplus://offline/ref=573DA8337EEF92CD6973639E8F5DE4B4B3E295AA8F48E24C1407729662B2A4A78F659069D264E4027CEFO" TargetMode="External"/><Relationship Id="rId18" Type="http://schemas.openxmlformats.org/officeDocument/2006/relationships/hyperlink" Target="consultantplus://offline/ref=573DA8337EEF92CD6973639E8F5DE4B4B0EA9DA88C45E24C1407729662B2A4A78F659069D264EE057CE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3DA8337EEF92CD6973639E8F5DE4B4B0EA9DA88C45E24C1407729662B2A4A78F659069D264EE007CEAO" TargetMode="External"/><Relationship Id="rId7" Type="http://schemas.openxmlformats.org/officeDocument/2006/relationships/hyperlink" Target="consultantplus://offline/ref=573DA8337EEF92CD6973639E8F5DE4B4B3E295AA8F48E24C1407729662B2A4A78F65906BDB76E3O" TargetMode="External"/><Relationship Id="rId12" Type="http://schemas.openxmlformats.org/officeDocument/2006/relationships/hyperlink" Target="consultantplus://offline/ref=573DA8337EEF92CD6973639E8F5DE4B4B0EB96AE8143E24C1407729662B2A4A78F659069D264EC077CE5O" TargetMode="External"/><Relationship Id="rId17" Type="http://schemas.openxmlformats.org/officeDocument/2006/relationships/hyperlink" Target="consultantplus://offline/ref=573DA8337EEF92CD6973639E8F5DE4B4B3E295AA8F48E24C1407729662B2A4A78F659069D264E4017CE9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3DA8337EEF92CD6973639E8F5DE4B4B3E295AA8F48E24C1407729662B2A4A78F659069D264E4027CE4O" TargetMode="External"/><Relationship Id="rId20" Type="http://schemas.openxmlformats.org/officeDocument/2006/relationships/hyperlink" Target="consultantplus://offline/ref=573DA8337EEF92CD6973639E8F5DE4B4B0EA9DA88C45E24C1407729662B2A4A78F659069D264EE017CE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A8337EEF92CD6973639E8F5DE4B4B3E295AF8148E24C14077296627BE2O" TargetMode="External"/><Relationship Id="rId11" Type="http://schemas.openxmlformats.org/officeDocument/2006/relationships/hyperlink" Target="consultantplus://offline/ref=573DA8337EEF92CD6973639E8F5DE4B4B3E295AA8F48E24C1407729662B2A4A78F659069D265ED057CED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pssko.ru/admin/file_download.php?file=RD-2017.doc&amp;path_file=/var/www/npssko/data/www/npssko.ru/site/File/V_Pomow_Chlenam_NP_CRO_CCKO/RD-2017.doc" TargetMode="External"/><Relationship Id="rId15" Type="http://schemas.openxmlformats.org/officeDocument/2006/relationships/hyperlink" Target="consultantplus://offline/ref=573DA8337EEF92CD6973639E8F5DE4B4B3E295AA8F48E24C1407729662B2A4A78F659069D264E4017CE9O" TargetMode="External"/><Relationship Id="rId23" Type="http://schemas.openxmlformats.org/officeDocument/2006/relationships/hyperlink" Target="http://www.npssko.ru/admin/file_download.php?file=RD_11.04.2006_Pril_10.RTF&amp;path_file=/var/www/vhosts/npssko.ru/httpdocs/site/File/V_Pomow_Chlenam_NP_CRO_CCKO/RD_11.04.2006_Pril_10.RTF" TargetMode="External"/><Relationship Id="rId10" Type="http://schemas.openxmlformats.org/officeDocument/2006/relationships/hyperlink" Target="consultantplus://offline/ref=573DA8337EEF92CD6973639E8F5DE4B4B3E295AA8F48E24C1407729662B2A4A78F659069D265ED057CECO" TargetMode="External"/><Relationship Id="rId19" Type="http://schemas.openxmlformats.org/officeDocument/2006/relationships/hyperlink" Target="consultantplus://offline/ref=573DA8337EEF92CD6973639E8F5DE4B4B0EA9DA88C45E24C1407729662B2A4A78F659069D264EE047CEDO" TargetMode="External"/><Relationship Id="rId4" Type="http://schemas.openxmlformats.org/officeDocument/2006/relationships/hyperlink" Target="http://www.npssko.ru/admin/file_download.php?file=Postanovl_prav-2017.doc&amp;path_file=/var/www/npssko/data/www/npssko.ru/site/File/V_Pomow_Chlenam_NP_CRO_CCKO/Postanovl_prav-2017.doc" TargetMode="External"/><Relationship Id="rId9" Type="http://schemas.openxmlformats.org/officeDocument/2006/relationships/hyperlink" Target="consultantplus://offline/ref=573DA8337EEF92CD6973639E8F5DE4B4B3E295AA8F48E24C1407729662B2A4A78F659069D265EC0E7CEDO" TargetMode="External"/><Relationship Id="rId14" Type="http://schemas.openxmlformats.org/officeDocument/2006/relationships/hyperlink" Target="consultantplus://offline/ref=573DA8337EEF92CD6973639E8F5DE4B4B3E295AA8F48E24C1407729662B2A4A78F659069D264E4027CE4O" TargetMode="External"/><Relationship Id="rId22" Type="http://schemas.openxmlformats.org/officeDocument/2006/relationships/hyperlink" Target="http://www.npssko.ru/admin/file_download.php?file=RD_11.04.2006_Pril_9.RTF&amp;path_file=/var/www/vhosts/npssko.ru/httpdocs/site/File/V_Pomow_Chlenam_NP_CRO_CCKO/RD_11.04.2006_Pril_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2652</Words>
  <Characters>15122</Characters>
  <Application>Microsoft Office Word</Application>
  <DocSecurity>0</DocSecurity>
  <Lines>126</Lines>
  <Paragraphs>35</Paragraphs>
  <ScaleCrop>false</ScaleCrop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2019-06-06T09:24:00Z</dcterms:created>
  <dcterms:modified xsi:type="dcterms:W3CDTF">2019-06-06T09:25:00Z</dcterms:modified>
</cp:coreProperties>
</file>